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365C29" w:rsidRDefault="00365C29" w:rsidP="00365C29">
      <w:pPr>
        <w:spacing w:after="0"/>
        <w:ind w:firstLine="284"/>
        <w:jc w:val="center"/>
        <w:rPr>
          <w:szCs w:val="24"/>
        </w:rPr>
      </w:pPr>
      <w:r w:rsidRPr="00365C29">
        <w:rPr>
          <w:color w:val="1D1D1D"/>
          <w:szCs w:val="24"/>
        </w:rPr>
        <w:t xml:space="preserve"> </w:t>
      </w:r>
      <w:r>
        <w:rPr>
          <w:color w:val="1D1D1D"/>
          <w:szCs w:val="24"/>
        </w:rPr>
        <w:t>Organ T</w:t>
      </w:r>
      <w:r w:rsidRPr="00F11D53">
        <w:rPr>
          <w:color w:val="1D1D1D"/>
          <w:szCs w:val="24"/>
        </w:rPr>
        <w:t>ransplantation (epidemiology and procedures)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365C29" w:rsidRPr="009D2C94" w:rsidRDefault="00175783" w:rsidP="00365C29">
      <w:pPr>
        <w:spacing w:after="0"/>
        <w:ind w:firstLine="284"/>
        <w:jc w:val="center"/>
        <w:rPr>
          <w:b/>
          <w:szCs w:val="24"/>
        </w:rPr>
      </w:pPr>
      <w:r>
        <w:br w:type="page"/>
      </w:r>
      <w:bookmarkStart w:id="0" w:name="_GoBack"/>
      <w:r w:rsidR="00365C29" w:rsidRPr="009D2C94">
        <w:rPr>
          <w:b/>
          <w:color w:val="1D1D1D"/>
          <w:szCs w:val="24"/>
        </w:rPr>
        <w:lastRenderedPageBreak/>
        <w:t>Organ Transplantation (</w:t>
      </w:r>
      <w:r w:rsidR="009D2C94" w:rsidRPr="009D2C94">
        <w:rPr>
          <w:b/>
          <w:color w:val="1D1D1D"/>
          <w:szCs w:val="24"/>
        </w:rPr>
        <w:t>Ep</w:t>
      </w:r>
      <w:r w:rsidR="00365C29" w:rsidRPr="009D2C94">
        <w:rPr>
          <w:b/>
          <w:color w:val="1D1D1D"/>
          <w:szCs w:val="24"/>
        </w:rPr>
        <w:t xml:space="preserve">idemiology and </w:t>
      </w:r>
      <w:r w:rsidR="009D2C94" w:rsidRPr="009D2C94">
        <w:rPr>
          <w:b/>
          <w:color w:val="1D1D1D"/>
          <w:szCs w:val="24"/>
        </w:rPr>
        <w:t>Pro</w:t>
      </w:r>
      <w:r w:rsidR="00365C29" w:rsidRPr="009D2C94">
        <w:rPr>
          <w:b/>
          <w:color w:val="1D1D1D"/>
          <w:szCs w:val="24"/>
        </w:rPr>
        <w:t>cedures)</w:t>
      </w:r>
    </w:p>
    <w:bookmarkEnd w:id="0"/>
    <w:p w:rsidR="00365C29" w:rsidRDefault="00365C29" w:rsidP="009D2C94">
      <w:pPr>
        <w:spacing w:after="0"/>
        <w:ind w:firstLine="720"/>
      </w:pPr>
      <w:r>
        <w:t>According t</w:t>
      </w:r>
      <w:r w:rsidR="009D2C94">
        <w:t>o Allen, Preiksaitis</w:t>
      </w:r>
      <w:r>
        <w:t xml:space="preserve"> &amp; AST Infectious</w:t>
      </w:r>
      <w:r w:rsidR="009D2C94">
        <w:t xml:space="preserve"> Diseases Community of Practice</w:t>
      </w:r>
      <w:r>
        <w:t xml:space="preserve"> </w:t>
      </w:r>
      <w:r w:rsidR="009D2C94">
        <w:t>(</w:t>
      </w:r>
      <w:r>
        <w:t xml:space="preserve">2019), organ transplantation needs to get conducted after proper diagnosis. Some disorders get received when organ transplantation has not conformed to the American Society of Organ Transplantation. Epstein-Barr virus syndromes and post‐transplant lymphoproliferative diseases may attack a patient. The guidelines for promoting productive organ transplantation in the American Society help in preventing diseases from getting received. Organ transplantation requires the use of regulation that would prevent the contraction of diseases. WHO has classified biopsy as a gold standard for PTLD diagnosis. Treatment of CD20+ PTLD needs to use cytotoxic chemotherapy and RIS that would promote effective procedures. Solid-organ transplantation makes patients achieve a better health process. Biopsy and chemotherapy improve the performances of organ transplantation on patients. American Society of Transplantation uses guidelines that insist on the use of cytotoxic chemotherapy. </w:t>
      </w:r>
    </w:p>
    <w:p w:rsidR="00365C29" w:rsidRDefault="00365C29" w:rsidP="009D2C94">
      <w:pPr>
        <w:spacing w:after="0"/>
        <w:ind w:firstLine="720"/>
      </w:pPr>
      <w:r>
        <w:t>The impacts of Intensified Infection Control Measures on the infection that get caused by bacteria after solid organ transplantation get assessed. The use of quasi-experimental methodology helped in understanding the implementation of ICM in epidemiological activities. The information provided by Geladari Et al.</w:t>
      </w:r>
      <w:r w:rsidR="009D2C94">
        <w:t>,</w:t>
      </w:r>
      <w:r>
        <w:t xml:space="preserve"> 2017 concerns active surveillance cultures. Epidemiology that gets practiced in organ transplanting ensures that infections get combated. Infections that get caused by carbapenem-resistant (CR) can affect organ transplantation. Implementation of enhanced ICM in all hospitals would reduce colonization rates of CR gram bacteria. Epidemiological surveillance is crucial in ensuring infections get eliminated from attacking patients. The use of ICM would provide a useful state of toxicities getting controlled. </w:t>
      </w:r>
      <w:r>
        <w:lastRenderedPageBreak/>
        <w:t xml:space="preserve">Bacteria causing an infection on patients who have undergone organ transplants needs assessment of ICM epidemiology. </w:t>
      </w:r>
    </w:p>
    <w:p w:rsidR="00365C29" w:rsidRDefault="00365C29" w:rsidP="009D2C94">
      <w:pPr>
        <w:spacing w:after="0"/>
        <w:ind w:firstLine="720"/>
      </w:pPr>
      <w:r>
        <w:t>Cryptococcosis is a fungal infection that promotes mortality and morbidity amongst solid organ transplant recipients. Many studies from medical centers have created an understanding of the epidemiology of cryptococcosis and its outcomes. Patients develop cryptococcosis infection after taking some after organ transplantation. CM diagnosis needs to get conducted on a patient after organ transplantation to prevent contraction of diseases that cause organ breakdown (George Et al.</w:t>
      </w:r>
      <w:r w:rsidR="009D2C94">
        <w:t>,</w:t>
      </w:r>
      <w:r>
        <w:t xml:space="preserve"> 2017). In ancient times cryptococcal meningitis got associated with people living with HIV. Currently, most recipients are people who have undergone organ transplant epidemiology. The process of performing organ transplant needs to get by a high level of keenness that eliminates fungal infections attack on the recipient. Organ transplanting patients are at risk of contracting meningitis if not monitored appropriately. </w:t>
      </w:r>
    </w:p>
    <w:p w:rsidR="00365C29" w:rsidRDefault="00365C29" w:rsidP="009D2C94">
      <w:pPr>
        <w:spacing w:after="0"/>
        <w:ind w:firstLine="720"/>
      </w:pPr>
      <w:r>
        <w:t>The world is struggling to control challenges caused by COVID-19, and readjustments need to get made in the sector of organ transplantation. The procedures of organ transplants require a high number of trained staff to handle patients. Processes for performing transplant include pre-transplant care, the surgical procedure, post-transplant care, and long term follow up. These methods require the use of many operating rooms for the patients (Ritschl Et al.</w:t>
      </w:r>
      <w:r w:rsidR="009D2C94">
        <w:t>,</w:t>
      </w:r>
      <w:r>
        <w:t xml:space="preserve"> 2020). The creation of many rooms and competent doctors would influence treatment. They would prevent risking the lives of organ transplant patients to COVID-19. Conducting organ transplantation requires using facilities that would protect the patient from getting affected by COVID-19. Lack of competent doctors and limited bed supply affects the performance of organ transplantation. Fear of people contracting the disease would make it hard to conduct transplanting procedures. </w:t>
      </w:r>
    </w:p>
    <w:p w:rsidR="00365C29" w:rsidRDefault="00365C29" w:rsidP="009D2C94">
      <w:pPr>
        <w:spacing w:after="0"/>
        <w:ind w:firstLine="720"/>
      </w:pPr>
      <w:r>
        <w:lastRenderedPageBreak/>
        <w:t>Infectious diseases have got achieved through improved outcomes in organ transplantation. The patients and immune suppression interaction determine the seriousness of the risk of infection. Doctors must make an effort to use microbiologic diagnoses to optimize therapy. Shifting worldwide epidemiology of toxicities and increasing antimicrobial resistance are hurdles that need to get achieved during organ transplantation. The occurrence of infections on organ transplants remains a significant process of clinical and scientific investigation</w:t>
      </w:r>
      <w:r w:rsidRPr="0036328E">
        <w:t xml:space="preserve"> </w:t>
      </w:r>
      <w:r>
        <w:t>(Fishman, 2017). Advanced care can get promoted through the application of quantitative molecular microbial assays. Organ transplantation must conform to the guidelines of health care in the US. Systematic procedures must get used to allowing patients of organ transplantation to achieve proper treatment. The use of advanced care is integral in minimizing infections on new organ transplants.</w:t>
      </w:r>
    </w:p>
    <w:p w:rsidR="009D2C94" w:rsidRDefault="009D2C94">
      <w:r>
        <w:br w:type="page"/>
      </w:r>
    </w:p>
    <w:p w:rsidR="00365C29" w:rsidRDefault="00365C29" w:rsidP="00365C29">
      <w:pPr>
        <w:spacing w:after="0"/>
        <w:ind w:firstLine="284"/>
        <w:jc w:val="center"/>
      </w:pPr>
      <w:r>
        <w:lastRenderedPageBreak/>
        <w:t>References</w:t>
      </w:r>
    </w:p>
    <w:p w:rsidR="00365C29" w:rsidRPr="00536BA8" w:rsidRDefault="00365C29" w:rsidP="00365C29">
      <w:pPr>
        <w:spacing w:after="0"/>
        <w:ind w:firstLine="284"/>
      </w:pPr>
    </w:p>
    <w:p w:rsidR="00365C29" w:rsidRDefault="00365C29" w:rsidP="009D2C94">
      <w:pPr>
        <w:spacing w:after="0"/>
        <w:ind w:left="720" w:hanging="720"/>
      </w:pPr>
      <w:r>
        <w:t>Allen, U. D., Preiksaitis, J. K., &amp; AST Infectious Diseases Community of Practice. (2019). Post‐transplant lymphoproliferative disorders, Epstein‐Barr virus infection, and disease in solid organ transplantation: Guidelines from the American Society of Transplantation Infectious Diseases Community of Practice. Clinical transplantation, 33(9), e13652.</w:t>
      </w:r>
    </w:p>
    <w:p w:rsidR="00365C29" w:rsidRDefault="00365C29" w:rsidP="009D2C94">
      <w:pPr>
        <w:spacing w:after="0"/>
        <w:ind w:left="720" w:hanging="720"/>
      </w:pPr>
      <w:r>
        <w:t>Fishman, J. A. (2017). Infection in organ transplantation. American Journal of Transplantation, 17(4), 856-879.</w:t>
      </w:r>
    </w:p>
    <w:p w:rsidR="00365C29" w:rsidRDefault="00365C29" w:rsidP="009D2C94">
      <w:pPr>
        <w:spacing w:after="0"/>
        <w:ind w:left="720" w:hanging="720"/>
      </w:pPr>
      <w:r>
        <w:t>Geladari, A., Karampatakis, T., Antachopoulos, C., Iosifidis, E., Tsiatsiou, O., Politi, L., ... &amp; Roilides, E. (2017). Epidemiological surveillance of multidrug‐resistant gram‐negative bacteria in a solid organ transplantation department. Transplant Infectious Disease, 19(3), e12686.</w:t>
      </w:r>
    </w:p>
    <w:p w:rsidR="00365C29" w:rsidRDefault="00365C29" w:rsidP="009D2C94">
      <w:pPr>
        <w:spacing w:after="0"/>
        <w:ind w:left="720" w:hanging="720"/>
      </w:pPr>
      <w:r>
        <w:t>George, I. A., Santos, C. A., Olsen, M. A., &amp; Powderly, W. G. (2017). Epidemiology of cryptococcosis and cryptococcal meningitis in a large retrospective cohort of patients after solid organ transplantation. In Open forum infectious diseases (Vol. 4, No. 1, p. ofx004). US: Oxford University Press.</w:t>
      </w:r>
    </w:p>
    <w:p w:rsidR="00365C29" w:rsidRDefault="00365C29" w:rsidP="009D2C94">
      <w:pPr>
        <w:spacing w:after="0"/>
        <w:ind w:left="720" w:hanging="720"/>
      </w:pPr>
      <w:r>
        <w:t>Ritschl, P. V., Nevermann, N., Wiring, L., Wu, H. H., Moroder, P., Brandl, A., ... &amp; Pratschke, J. (2020). Solid-organ transplantation programs facing lack of empiric evidence in the COVID‐19 pandemic: a by‐proxy society recommendation consensus approach. American Journal of Transplantation, 20(7), 1826-1836.</w:t>
      </w: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A1A" w:rsidRDefault="00DB6A1A" w:rsidP="00790ECD">
      <w:pPr>
        <w:spacing w:after="0" w:line="240" w:lineRule="auto"/>
      </w:pPr>
      <w:r>
        <w:separator/>
      </w:r>
    </w:p>
  </w:endnote>
  <w:endnote w:type="continuationSeparator" w:id="0">
    <w:p w:rsidR="00DB6A1A" w:rsidRDefault="00DB6A1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A1A" w:rsidRDefault="00DB6A1A" w:rsidP="00790ECD">
      <w:pPr>
        <w:spacing w:after="0" w:line="240" w:lineRule="auto"/>
      </w:pPr>
      <w:r>
        <w:separator/>
      </w:r>
    </w:p>
  </w:footnote>
  <w:footnote w:type="continuationSeparator" w:id="0">
    <w:p w:rsidR="00DB6A1A" w:rsidRDefault="00DB6A1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65C29">
        <w:pPr>
          <w:pStyle w:val="Header"/>
          <w:jc w:val="right"/>
        </w:pPr>
        <w:r>
          <w:rPr>
            <w:color w:val="1D1D1D"/>
            <w:szCs w:val="24"/>
          </w:rPr>
          <w:t>ORGAN TRANSPLANTATION</w:t>
        </w:r>
        <w:r>
          <w:t xml:space="preserve">                                            </w:t>
        </w:r>
        <w:r w:rsidR="003A2F85">
          <w:tab/>
        </w:r>
        <w:r w:rsidR="003A2F85">
          <w:tab/>
        </w:r>
        <w:r w:rsidR="00052DA2">
          <w:fldChar w:fldCharType="begin"/>
        </w:r>
        <w:r w:rsidR="00052DA2">
          <w:instrText xml:space="preserve"> PAGE   \* MERGEFORMAT </w:instrText>
        </w:r>
        <w:r w:rsidR="00052DA2">
          <w:fldChar w:fldCharType="separate"/>
        </w:r>
        <w:r w:rsidR="009D2C9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Pr="00365C29" w:rsidRDefault="003A2F85" w:rsidP="00365C29">
    <w:pPr>
      <w:spacing w:after="0"/>
      <w:rPr>
        <w:szCs w:val="24"/>
      </w:rPr>
    </w:pPr>
    <w:r>
      <w:t>Runnin</w:t>
    </w:r>
    <w:r w:rsidR="00D72294">
      <w:t xml:space="preserve">g Head: </w:t>
    </w:r>
    <w:r w:rsidR="00365C29">
      <w:rPr>
        <w:color w:val="1D1D1D"/>
        <w:szCs w:val="24"/>
      </w:rPr>
      <w:t>ORGAN TRANSPLANTATION</w:t>
    </w:r>
    <w:r w:rsidR="00D5124F">
      <w:t xml:space="preserve">                   </w:t>
    </w:r>
    <w:r w:rsidR="00D72294">
      <w:t xml:space="preserve">                         </w:t>
    </w:r>
    <w:r w:rsidR="00365C29">
      <w:tab/>
    </w:r>
    <w:r w:rsidR="00365C29">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65C29"/>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D2C94"/>
    <w:rsid w:val="00A2254C"/>
    <w:rsid w:val="00A23DDC"/>
    <w:rsid w:val="00A60FB8"/>
    <w:rsid w:val="00A82F89"/>
    <w:rsid w:val="00A926AD"/>
    <w:rsid w:val="00AB1B13"/>
    <w:rsid w:val="00AD03E9"/>
    <w:rsid w:val="00AE03BE"/>
    <w:rsid w:val="00AF71FD"/>
    <w:rsid w:val="00B1451E"/>
    <w:rsid w:val="00B264EC"/>
    <w:rsid w:val="00B30CA8"/>
    <w:rsid w:val="00B365FE"/>
    <w:rsid w:val="00B63977"/>
    <w:rsid w:val="00BA1633"/>
    <w:rsid w:val="00D15FB4"/>
    <w:rsid w:val="00D41388"/>
    <w:rsid w:val="00D5124F"/>
    <w:rsid w:val="00D53B8C"/>
    <w:rsid w:val="00D72294"/>
    <w:rsid w:val="00D77F2F"/>
    <w:rsid w:val="00D86418"/>
    <w:rsid w:val="00DB6A1A"/>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F5B9"/>
  <w15:docId w15:val="{46796D75-2748-4BF9-99D0-0421501C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ADBE0-EE0C-417E-AB51-D504E3EAF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2021-02-10T19:55:00Z</dcterms:created>
  <dcterms:modified xsi:type="dcterms:W3CDTF">2021-02-10T19:55:00Z</dcterms:modified>
</cp:coreProperties>
</file>